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autoSpaceDE w:val="0"/>
        <w:autoSpaceDN w:val="0"/>
        <w:adjustRightInd w:val="0"/>
        <w:spacing w:after="0" w:line="360" w:lineRule="auto"/>
        <w:ind w:left="360"/>
        <w:jc w:val="center"/>
        <w:outlineLvl w:val="0"/>
        <w:rPr>
          <w:rFonts w:ascii="ITC New Baskerville Std" w:eastAsia="Times New Roman" w:hAnsi="ITC New Baskerville Std" w:cs="ITC New Baskerville Std"/>
          <w:color w:val="000000"/>
          <w:sz w:val="40"/>
          <w:szCs w:val="40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color w:val="000000"/>
          <w:sz w:val="40"/>
          <w:szCs w:val="40"/>
          <w:lang w:val="gl-ES" w:eastAsia="es-ES"/>
        </w:rPr>
        <w:t>Anexo III</w:t>
      </w:r>
    </w:p>
    <w:tbl>
      <w:tblPr>
        <w:tblW w:w="979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260"/>
        <w:gridCol w:w="427"/>
        <w:gridCol w:w="833"/>
        <w:gridCol w:w="2520"/>
      </w:tblGrid>
      <w:tr w:rsidR="00C75F92" w:rsidRPr="00C75F92" w:rsidTr="006B251C">
        <w:trPr>
          <w:cantSplit/>
          <w:trHeight w:val="754"/>
        </w:trPr>
        <w:tc>
          <w:tcPr>
            <w:tcW w:w="9790" w:type="dxa"/>
            <w:gridSpan w:val="6"/>
            <w:shd w:val="clear" w:color="auto" w:fill="D9D9D9"/>
            <w:vAlign w:val="center"/>
          </w:tcPr>
          <w:p w:rsidR="00C75F92" w:rsidRPr="00C75F92" w:rsidRDefault="00C75F92" w:rsidP="00C75F92">
            <w:pPr>
              <w:spacing w:after="0" w:line="240" w:lineRule="auto"/>
              <w:jc w:val="center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 xml:space="preserve">PLAN DE ACCIÓN TITORIAL: </w:t>
            </w:r>
            <w:r w:rsidRPr="00C75F92">
              <w:rPr>
                <w:rFonts w:ascii="ITC New Baskerville Std" w:eastAsia="Times New Roman" w:hAnsi="ITC New Baskerville Std" w:cs="ITC New Baskerville Std"/>
                <w:caps/>
                <w:lang w:val="gl-ES" w:eastAsia="es-ES"/>
              </w:rPr>
              <w:t>Ficha de seguimento de titorías</w:t>
            </w: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Centro</w:t>
            </w:r>
          </w:p>
        </w:tc>
        <w:tc>
          <w:tcPr>
            <w:tcW w:w="4207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353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Ano académico: 20___/20___</w:t>
            </w: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Curso e titulación</w:t>
            </w:r>
          </w:p>
        </w:tc>
        <w:tc>
          <w:tcPr>
            <w:tcW w:w="7560" w:type="dxa"/>
            <w:gridSpan w:val="5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Data e hora</w:t>
            </w:r>
          </w:p>
        </w:tc>
        <w:tc>
          <w:tcPr>
            <w:tcW w:w="7560" w:type="dxa"/>
            <w:gridSpan w:val="5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Tipo de titoría</w:t>
            </w: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8890</wp:posOffset>
                      </wp:positionV>
                      <wp:extent cx="307340" cy="153670"/>
                      <wp:effectExtent l="8890" t="8890" r="26670" b="2794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47.15pt;margin-top:.7pt;width:24.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">
                      <v:shadow on="t"/>
                    </v:rect>
                  </w:pict>
                </mc:Fallback>
              </mc:AlternateContent>
            </w: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En grupo                 Grupo:___________</w:t>
            </w: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10160</wp:posOffset>
                      </wp:positionV>
                      <wp:extent cx="307340" cy="153670"/>
                      <wp:effectExtent l="8255" t="10160" r="27305" b="2667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59.1pt;margin-top:.8pt;width:24.2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">
                      <v:shadow on="t"/>
                    </v:rect>
                  </w:pict>
                </mc:Fallback>
              </mc:AlternateContent>
            </w: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Individual</w:t>
            </w:r>
          </w:p>
        </w:tc>
      </w:tr>
      <w:tr w:rsidR="00C75F92" w:rsidRPr="00C75F92" w:rsidTr="006B251C">
        <w:trPr>
          <w:cantSplit/>
          <w:trHeight w:val="289"/>
        </w:trPr>
        <w:tc>
          <w:tcPr>
            <w:tcW w:w="2230" w:type="dxa"/>
            <w:vMerge w:val="restart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Apelidos e nome(s) do(s) estudante(s)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  <w:trHeight w:val="284"/>
        </w:trPr>
        <w:tc>
          <w:tcPr>
            <w:tcW w:w="2230" w:type="dxa"/>
            <w:vMerge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Tipo de reunión</w:t>
            </w:r>
          </w:p>
        </w:tc>
        <w:tc>
          <w:tcPr>
            <w:tcW w:w="2520" w:type="dxa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17145</wp:posOffset>
                      </wp:positionV>
                      <wp:extent cx="307340" cy="153670"/>
                      <wp:effectExtent l="5715" t="10160" r="29845" b="266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39.4pt;margin-top:1.35pt;width:24.2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">
                      <v:shadow on="t"/>
                    </v:rect>
                  </w:pict>
                </mc:Fallback>
              </mc:AlternateContent>
            </w: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Inicial</w:t>
            </w:r>
          </w:p>
        </w:tc>
        <w:tc>
          <w:tcPr>
            <w:tcW w:w="2520" w:type="dxa"/>
            <w:gridSpan w:val="3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17145</wp:posOffset>
                      </wp:positionV>
                      <wp:extent cx="307340" cy="153670"/>
                      <wp:effectExtent l="8255" t="10160" r="27305" b="2667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86.85pt;margin-top:1.35pt;width:24.2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">
                      <v:shadow on="t"/>
                    </v:rect>
                  </w:pict>
                </mc:Fallback>
              </mc:AlternateContent>
            </w: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De seguimento</w:t>
            </w:r>
          </w:p>
        </w:tc>
        <w:tc>
          <w:tcPr>
            <w:tcW w:w="2520" w:type="dxa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20320</wp:posOffset>
                      </wp:positionV>
                      <wp:extent cx="307340" cy="153670"/>
                      <wp:effectExtent l="11430" t="13335" r="24130" b="2349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39.85pt;margin-top:1.6pt;width:24.2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">
                      <v:shadow on="t"/>
                    </v:rect>
                  </w:pict>
                </mc:Fallback>
              </mc:AlternateContent>
            </w: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Outra</w:t>
            </w: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Motivo da reunión</w:t>
            </w:r>
          </w:p>
        </w:tc>
        <w:tc>
          <w:tcPr>
            <w:tcW w:w="7560" w:type="dxa"/>
            <w:gridSpan w:val="5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Temas formulados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7560" w:type="dxa"/>
            <w:gridSpan w:val="5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Desenvolvemento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(Observacións)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7560" w:type="dxa"/>
            <w:gridSpan w:val="5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cantSplit/>
        </w:trPr>
        <w:tc>
          <w:tcPr>
            <w:tcW w:w="2230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Acordos e compromisos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7560" w:type="dxa"/>
            <w:gridSpan w:val="5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360" w:lineRule="auto"/>
        <w:ind w:left="2880" w:hanging="2880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bookmarkStart w:id="0" w:name="_GoBack"/>
      <w:bookmarkEnd w:id="0"/>
    </w:p>
    <w:sectPr w:rsidR="00C75F92" w:rsidRPr="00C75F92" w:rsidSect="00112B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E1" w:rsidRDefault="001429E1">
      <w:pPr>
        <w:spacing w:after="0" w:line="240" w:lineRule="auto"/>
      </w:pPr>
      <w:r>
        <w:separator/>
      </w:r>
    </w:p>
  </w:endnote>
  <w:endnote w:type="continuationSeparator" w:id="0">
    <w:p w:rsidR="001429E1" w:rsidRDefault="001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25" w:rsidRDefault="00C75F9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79D">
      <w:rPr>
        <w:noProof/>
      </w:rPr>
      <w:t>1</w:t>
    </w:r>
    <w:r>
      <w:rPr>
        <w:noProof/>
      </w:rPr>
      <w:fldChar w:fldCharType="end"/>
    </w:r>
  </w:p>
  <w:p w:rsidR="00CB2C25" w:rsidRPr="00DE7C34" w:rsidRDefault="00C75F92" w:rsidP="005E71F6">
    <w:pPr>
      <w:pStyle w:val="Piedepgina"/>
      <w:rPr>
        <w:rFonts w:ascii="ITC New Baskerville Std" w:hAnsi="ITC New Baskerville Std" w:cs="ITC New Baskerville Std"/>
      </w:rPr>
    </w:pPr>
    <w:r>
      <w:rPr>
        <w:rFonts w:ascii="ITC New Baskerville Std" w:hAnsi="ITC New Baskerville Std" w:cs="ITC New Baskerville Std"/>
      </w:rPr>
      <w:tab/>
    </w:r>
  </w:p>
  <w:p w:rsidR="00CB2C25" w:rsidRDefault="001429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0" w:tblpY="96"/>
      <w:tblW w:w="1031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551"/>
    </w:tblGrid>
    <w:tr w:rsidR="00CB2C25">
      <w:trPr>
        <w:trHeight w:val="1436"/>
      </w:trPr>
      <w:tc>
        <w:tcPr>
          <w:tcW w:w="7763" w:type="dxa"/>
          <w:tcBorders>
            <w:top w:val="single" w:sz="2" w:space="0" w:color="auto"/>
          </w:tcBorders>
        </w:tcPr>
        <w:p w:rsidR="00CB2C25" w:rsidRDefault="00C75F92" w:rsidP="005E71F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5771858D" wp14:editId="391D5701">
                <wp:extent cx="2457450" cy="438150"/>
                <wp:effectExtent l="0" t="0" r="0" b="0"/>
                <wp:docPr id="10" name="Imagen 1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2C25" w:rsidRDefault="001429E1" w:rsidP="005E71F6">
          <w:pPr>
            <w:pStyle w:val="logo"/>
          </w:pPr>
        </w:p>
      </w:tc>
      <w:tc>
        <w:tcPr>
          <w:tcW w:w="255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550" w:tblpY="-190"/>
            <w:tblW w:w="1527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276"/>
          </w:tblGrid>
          <w:tr w:rsidR="00CB2C25" w:rsidRPr="00163CB3">
            <w:trPr>
              <w:trHeight w:val="990"/>
            </w:trPr>
            <w:tc>
              <w:tcPr>
                <w:tcW w:w="15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2C25" w:rsidRPr="000858FD" w:rsidRDefault="00C75F92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Vicerreitoría de</w:t>
                </w:r>
              </w:p>
              <w:p w:rsidR="00CB2C25" w:rsidRPr="000858FD" w:rsidRDefault="00C75F92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 xml:space="preserve">Alumnado, Docencia </w:t>
                </w:r>
              </w:p>
              <w:p w:rsidR="00CB2C25" w:rsidRPr="00D6730C" w:rsidRDefault="00C75F92" w:rsidP="005E71F6">
                <w:pPr>
                  <w:pStyle w:val="NomeCentro"/>
                  <w:rPr>
                    <w:rFonts w:cs="Times New Roman"/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e Calidade</w:t>
                </w:r>
              </w:p>
            </w:tc>
          </w:tr>
        </w:tbl>
        <w:p w:rsidR="00CB2C25" w:rsidRPr="00163CB3" w:rsidRDefault="001429E1" w:rsidP="005E71F6">
          <w:pPr>
            <w:pStyle w:val="NomeCentro"/>
            <w:rPr>
              <w:rFonts w:cs="Times New Roman"/>
              <w:color w:val="E1752A"/>
              <w:sz w:val="22"/>
              <w:szCs w:val="22"/>
            </w:rPr>
          </w:pPr>
        </w:p>
      </w:tc>
    </w:tr>
  </w:tbl>
  <w:p w:rsidR="00CB2C25" w:rsidRPr="005E71F6" w:rsidRDefault="001429E1" w:rsidP="005E71F6">
    <w:pPr>
      <w:tabs>
        <w:tab w:val="center" w:pos="4252"/>
        <w:tab w:val="right" w:pos="8504"/>
      </w:tabs>
      <w:rPr>
        <w:rFonts w:ascii="Verdana" w:hAnsi="Verdana" w:cs="Verdana"/>
        <w:b/>
        <w:bCs/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E1" w:rsidRDefault="001429E1">
      <w:pPr>
        <w:spacing w:after="0" w:line="240" w:lineRule="auto"/>
      </w:pPr>
      <w:r>
        <w:separator/>
      </w:r>
    </w:p>
  </w:footnote>
  <w:footnote w:type="continuationSeparator" w:id="0">
    <w:p w:rsidR="001429E1" w:rsidRDefault="0014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CB2C25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B2C25" w:rsidRDefault="00C75F92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146343A" wp14:editId="6D4E5176">
                <wp:extent cx="2457450" cy="438150"/>
                <wp:effectExtent l="0" t="0" r="0" b="0"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CB2C25" w:rsidRPr="000054BD" w:rsidRDefault="00C75F92" w:rsidP="000054BD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Pr="00334A38" w:rsidRDefault="001429E1" w:rsidP="00112B66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Default="001429E1" w:rsidP="00112B66">
          <w:pPr>
            <w:pStyle w:val="Encabezado"/>
          </w:pPr>
        </w:p>
      </w:tc>
    </w:tr>
  </w:tbl>
  <w:p w:rsidR="00CB2C25" w:rsidRDefault="001429E1">
    <w:pPr>
      <w:pStyle w:val="Encabezado"/>
    </w:pPr>
  </w:p>
  <w:p w:rsidR="00CB2C25" w:rsidRDefault="001429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AB231F" w:rsidTr="007E159B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AB231F" w:rsidRDefault="00AB231F" w:rsidP="007E15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70980524" wp14:editId="130A17DD">
                <wp:extent cx="2457450" cy="438150"/>
                <wp:effectExtent l="0" t="0" r="0" b="0"/>
                <wp:docPr id="20" name="Imagen 2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AB231F" w:rsidRPr="000054BD" w:rsidRDefault="00AB231F" w:rsidP="007E159B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B231F" w:rsidRPr="00334A38" w:rsidRDefault="00AB231F" w:rsidP="007E159B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B231F" w:rsidRDefault="00AB231F" w:rsidP="007E159B">
          <w:pPr>
            <w:pStyle w:val="Encabezado"/>
          </w:pPr>
        </w:p>
      </w:tc>
    </w:tr>
  </w:tbl>
  <w:p w:rsidR="00CB2C25" w:rsidRPr="00B808D0" w:rsidRDefault="00C75F92">
    <w:pPr>
      <w:pStyle w:val="Encabezado"/>
      <w:rPr>
        <w:lang w:val="es-ES_tradnl"/>
      </w:rPr>
    </w:pPr>
    <w:r>
      <w:rPr>
        <w:lang w:val="es-ES_tradnl"/>
      </w:rPr>
      <w:tab/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422E6A" wp14:editId="56FB43AA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MysAIAALI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5FC294" wp14:editId="74B857DE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27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swIAALk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0FD104" wp14:editId="7CD267EE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28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Ke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YbBin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A21BA" wp14:editId="671CB79B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29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0E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Fl7rQS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CA9BF" wp14:editId="07C8E892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0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b9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x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s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3exW/b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ED6E5" wp14:editId="1FD6EF54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1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n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R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t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5SeZZ7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81EB8" wp14:editId="33AF2AF9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2" type="#_x0000_t202" style="position:absolute;margin-left:637.9pt;margin-top:49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Y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EKWzpi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059C9" wp14:editId="2851713A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3" type="#_x0000_t202" style="position:absolute;margin-left:637.9pt;margin-top:49.2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EC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el0BA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03CEF"/>
    <w:multiLevelType w:val="hybridMultilevel"/>
    <w:tmpl w:val="CC5A2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17783"/>
    <w:multiLevelType w:val="hybridMultilevel"/>
    <w:tmpl w:val="2B5A9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3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1"/>
  </w:num>
  <w:num w:numId="18">
    <w:abstractNumId w:val="18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2"/>
    <w:rsid w:val="001429E1"/>
    <w:rsid w:val="005B5B21"/>
    <w:rsid w:val="00A9179D"/>
    <w:rsid w:val="00AB231F"/>
    <w:rsid w:val="00C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F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F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2013-10-07T15:16:00Z</dcterms:created>
  <dcterms:modified xsi:type="dcterms:W3CDTF">2013-10-07T15:16:00Z</dcterms:modified>
</cp:coreProperties>
</file>